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74" w:rsidRPr="00CB0A74" w:rsidRDefault="00DB31D7" w:rsidP="00CB0A74">
      <w:pPr>
        <w:spacing w:line="440" w:lineRule="exact"/>
        <w:rPr>
          <w:rFonts w:ascii="宋体" w:eastAsia="宋体" w:hAnsi="宋体" w:cs="宋体"/>
          <w:b/>
          <w:sz w:val="24"/>
          <w:szCs w:val="24"/>
        </w:rPr>
      </w:pPr>
      <w:r>
        <w:rPr>
          <w:rFonts w:ascii="宋体" w:eastAsia="宋体" w:hAnsi="宋体" w:cs="宋体" w:hint="eastAsia"/>
          <w:b/>
          <w:sz w:val="24"/>
          <w:szCs w:val="24"/>
        </w:rPr>
        <w:t>4</w:t>
      </w:r>
      <w:r w:rsidR="00CB0A74" w:rsidRPr="00CB0A74">
        <w:rPr>
          <w:rFonts w:ascii="宋体" w:eastAsia="宋体" w:hAnsi="宋体" w:cs="宋体" w:hint="eastAsia"/>
          <w:b/>
          <w:sz w:val="24"/>
          <w:szCs w:val="24"/>
        </w:rPr>
        <w:t>.习近平：在深圳经济特区建立40周年庆祝大会上的讲话</w:t>
      </w:r>
    </w:p>
    <w:p w:rsidR="00CB0A74" w:rsidRPr="00DB31D7" w:rsidRDefault="00CB0A74" w:rsidP="00CB0A74">
      <w:pPr>
        <w:spacing w:line="440" w:lineRule="exact"/>
        <w:rPr>
          <w:rFonts w:ascii="宋体" w:eastAsia="宋体" w:hAnsi="宋体" w:cs="宋体"/>
          <w:sz w:val="24"/>
          <w:szCs w:val="24"/>
        </w:rPr>
      </w:pPr>
    </w:p>
    <w:p w:rsidR="00CB0A74" w:rsidRPr="00CB0A74" w:rsidRDefault="00CB0A74" w:rsidP="00CB0A74">
      <w:pPr>
        <w:spacing w:line="440" w:lineRule="exact"/>
        <w:jc w:val="center"/>
        <w:rPr>
          <w:rFonts w:ascii="宋体" w:eastAsia="宋体" w:hAnsi="宋体" w:cs="宋体"/>
          <w:sz w:val="24"/>
          <w:szCs w:val="24"/>
        </w:rPr>
      </w:pPr>
      <w:r w:rsidRPr="00CB0A74">
        <w:rPr>
          <w:rFonts w:ascii="宋体" w:eastAsia="宋体" w:hAnsi="宋体" w:cs="宋体" w:hint="eastAsia"/>
          <w:sz w:val="24"/>
          <w:szCs w:val="24"/>
        </w:rPr>
        <w:t>在深圳经济特区建立40周年庆祝大会上的讲话</w:t>
      </w:r>
    </w:p>
    <w:p w:rsidR="00CB0A74" w:rsidRPr="00CB0A74" w:rsidRDefault="00CB0A74" w:rsidP="00CB0A74">
      <w:pPr>
        <w:spacing w:line="440" w:lineRule="exact"/>
        <w:jc w:val="center"/>
        <w:rPr>
          <w:rFonts w:ascii="宋体" w:eastAsia="宋体" w:hAnsi="宋体" w:cs="宋体"/>
          <w:sz w:val="24"/>
          <w:szCs w:val="24"/>
        </w:rPr>
      </w:pPr>
      <w:r w:rsidRPr="00CB0A74">
        <w:rPr>
          <w:rFonts w:ascii="宋体" w:eastAsia="宋体" w:hAnsi="宋体" w:cs="宋体" w:hint="eastAsia"/>
          <w:sz w:val="24"/>
          <w:szCs w:val="24"/>
        </w:rPr>
        <w:t>（2020年10月14日）</w:t>
      </w:r>
    </w:p>
    <w:p w:rsidR="00CB0A74" w:rsidRPr="00CB0A74" w:rsidRDefault="00CB0A74" w:rsidP="00CB0A74">
      <w:pPr>
        <w:spacing w:line="440" w:lineRule="exact"/>
        <w:jc w:val="center"/>
        <w:rPr>
          <w:rFonts w:ascii="宋体" w:eastAsia="宋体" w:hAnsi="宋体" w:cs="宋体"/>
          <w:sz w:val="24"/>
          <w:szCs w:val="24"/>
        </w:rPr>
      </w:pPr>
      <w:r w:rsidRPr="00CB0A74">
        <w:rPr>
          <w:rFonts w:ascii="宋体" w:eastAsia="宋体" w:hAnsi="宋体" w:cs="宋体" w:hint="eastAsia"/>
          <w:sz w:val="24"/>
          <w:szCs w:val="24"/>
        </w:rPr>
        <w:t>习近平</w:t>
      </w:r>
    </w:p>
    <w:p w:rsidR="00CB0A74" w:rsidRPr="00CB0A74" w:rsidRDefault="00CB0A74" w:rsidP="00CB0A74">
      <w:pPr>
        <w:spacing w:line="440" w:lineRule="exact"/>
        <w:jc w:val="center"/>
        <w:rPr>
          <w:rFonts w:ascii="宋体" w:eastAsia="宋体" w:hAnsi="宋体" w:cs="宋体"/>
          <w:sz w:val="24"/>
          <w:szCs w:val="24"/>
        </w:rPr>
      </w:pPr>
    </w:p>
    <w:p w:rsidR="00CB0A74" w:rsidRPr="00CB0A74" w:rsidRDefault="00CB0A74" w:rsidP="00E12B01">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女士们，先生们，同志们：</w:t>
      </w:r>
    </w:p>
    <w:p w:rsidR="00CB0A74" w:rsidRPr="00CB0A74" w:rsidRDefault="00CB0A74" w:rsidP="00CB0A74">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今天，我们在这里隆重集会，庆祝深圳等经济特区建立40周年，总结经济特区建设经验，在更高起点上推进改革开放，动员全党全国全社会为乘势而上开启全面建设社会主义现代化国家新征程、向第二个百年奋斗目标进军而团结奋进。</w:t>
      </w:r>
    </w:p>
    <w:p w:rsidR="00CB0A74" w:rsidRPr="00CB0A74" w:rsidRDefault="00CB0A74" w:rsidP="00CB0A74">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兴办经济特区，是党和国家为推进改革开放和社会主义现代化建设进行的伟大创举。1978年12月，党的十一届三中全会作出把党和国家工作中心转移到经济建设上来、实行改革开放的历史性决策，动员全党全国各族人民为社会主义现代化建设进行新的长征。1979年4月，广东省委负责人向中央领导同志提出兴办出口加工区、推进改革开放的建议。邓小平同志明确指出，还是叫特区好，中央可以给些政策，你们自己去搞，杀出一条血路来。同年7月，党中央、国务院批准广东、福建两省实行“特殊政策、灵活措施、先行一步”，并试办出口特区。1980年8月党和国家批准在深圳、珠海、汕头、厦门设置经济特区，1988年4月又批准建立海南经济特区，明确要求发挥经济特区对全国改革开放和社会主义现代化建设的重要窗口和示范带动作用。</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长期以来，在党中央坚强领导和全国大力支持下，各经济特区解放思想、改革创新，勇担使命、砥砺奋进，在建设中国特色社会主义伟大进程中谱写了勇立潮头、开拓进取的壮丽篇章，为全国改革开放和社会主义现代化建设作出了重大贡献。</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女士们、先生们、同志们！</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广东是改革开放的排头兵、先行地、实验区，是建立经济特区时间最早、数量最多的省份。深圳是改革开放后党和人民一手缔造的崭新城市，是中国特色社会主义在一张白纸上的精彩演绎。深圳广大干部群众披荆斩棘、埋头苦干，用40年时间走过了国外一些国际化大都市上百年走完的历程。这是中国人民创造的世界发展史上的一个奇迹。</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40年来，深圳奋力解放和发展社会生产力，大力推进科技创新，地区生产总值从1980年的2.7亿元增至2019年的2.7万亿元，年均增长20.7%，经济总量位居亚洲城市第五位，财政收入从不足1亿元增加到9424亿元，实现了由一座落后的边</w:t>
      </w:r>
      <w:r w:rsidRPr="00CB0A74">
        <w:rPr>
          <w:rFonts w:ascii="宋体" w:eastAsia="宋体" w:hAnsi="宋体" w:cs="宋体" w:hint="eastAsia"/>
          <w:sz w:val="24"/>
          <w:szCs w:val="24"/>
        </w:rPr>
        <w:lastRenderedPageBreak/>
        <w:t>陲小镇到具有全球影响力的国际化大都市的历史性跨越。</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——40年来，深圳坚持解放思想、与时俱进，率先进行市场取向的经济体制改革，首创1000多项改革举措，奏响了实干兴邦的时代强音，实现了由经济体制改革到全面深化改革的历史性跨越。</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40年来，深圳坚持实行“引进来”和“走出去”，积极利用国际国内两个市场、两种资源，积极吸引全球投资，外贸进出口总额由1980年的0.18亿美元跃升至2019年的4315亿美元，年均增长26.1%，实现了由进出口贸易为主到全方位高水平对外开放的历史性跨越。</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40年来，深圳坚持发展社会主义民主政治，尊重人民主体地位，加强社会主义精神文明建设，积极培育和践行社会主义核心价值观，实现了由经济开发到统筹社会主义物质文明、政治文明、精神文明、社会文明、生态文明发展的历史性跨越。</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40年来，深圳坚持以人民为中心，人民生活水平大幅提高，教育、医疗、住房等实现翻天覆地的变化，2019年居民人均可支配收入6.25万元，比1985年增长31.6倍；率先完成全面建成小康社会的目标，实现了由解决温饱到高质量全面小康的历史性跨越。</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40年春风化雨，40年春华秋实。当年的蛇口开山炮声犹然在耳，如今的深圳经济特区生机勃勃，向世界展示了我国改革开放的磅礴伟力，展示了中国特色社会主义的光明前景。</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看似寻常最奇崛，成如容易却艰辛。深圳等经济特区一路走来，每一步都不是轻而易举的，每一步都付出了艰辛努力。深圳等经济特区改革发展事业取得的成就，是党中央坚强领导的结果，是广大干部群众开拓进取的结果，是全国人民和四面八方广泛支持的结果。在这里，我代表党中央、国务院和中央军委，向经济特区广大建设者，向所有为经济特区建设作出贡献的同志们，致以诚挚的问候！向各位来宾，向关心和支持经济特区建设的国内外各界人士，表示衷心的感谢！</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女士们、先生们、同志们！</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深圳等经济特区的成功实践充分证明，党中央关于兴办经济特区的战略决策是完全正确的。经济特区不仅要继续办下去，而且要办得更好、办得水平更高。</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深圳等经济特区40年改革开放实践，创造了伟大奇迹，积累了宝贵经验，深化了我们对中国特色社会主义经济特区建设规律的认识。一是必须坚持党对经济特区建设的领导，始终保持经济特区建设正确方向。二是必须坚持和完善中国特色社会主义制度，通过改革实践推动中国特色社会主义制度更加成熟更加定型。三是必须坚持发</w:t>
      </w:r>
      <w:r w:rsidRPr="00CB0A74">
        <w:rPr>
          <w:rFonts w:ascii="宋体" w:eastAsia="宋体" w:hAnsi="宋体" w:cs="宋体" w:hint="eastAsia"/>
          <w:sz w:val="24"/>
          <w:szCs w:val="24"/>
        </w:rPr>
        <w:lastRenderedPageBreak/>
        <w:t>展是硬道理，坚持敢闯敢试、敢为人先，以思想破冰引领改革突围。四是必须坚持全方位对外开放，不断提高“引进来”的吸引力和“走出去”的竞争力。五是必须坚持创新是第一动力，在全球科技革命和产业变革中赢得主动权。六是必须坚持以人民为中心的发展思想，让改革发展成果更多更公平惠及人民群众。七是必须坚持科学立法、严格执法、公正司法、全民守法，使法治成为经济特区发展的重要保障。八是必须践行绿水青山就是金山银山的理念，实现经济社会和生态环境全面协调可持续发展。九是必须全面准确贯彻“一国两制”基本方针，促进内地与香港、澳门融合发展、相互促进。十是必须坚持在全国一盘棋中更好发挥经济特区辐射带动作用，为全国发展作出贡献。</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以上十条，是经济特区40年改革开放、创新发展积累的宝贵经验，对新时代经济特区建设具有重要指导意义，必须倍加珍惜、长期坚持，在实践中不断丰富和发展。</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女士们、先生们、同志们！</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当今世界正经历百年未有之大变局，新冠肺炎疫情全球大流行使这个大变局加速演进，经济全球化遭遇逆流，保护主义、单边主义上升，世界经济低迷，国际贸易和投资大幅萎缩，国际经济、科技、文化、安全、政治等格局都在发生深刻调整，世界进入动荡变革期。</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我国正处于实现中华民族伟大复兴的关键时期，经济已由高速增长阶段转向高质量发展阶段。我国社会主要矛盾发生变化，人民对美好生活的要求不断提高，经济长期向好，市场空间广阔，发展韧性强大，正在形成以国内大循环为主体、国内国际双循环相互促进的新发展格局。同时，我国经济正处在转变发展方式、优化经济结构、转换增长动力的攻关期，实现高质量发展还有许多短板弱项，经济特区发展也面临着一些困难和挑战。</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新形势需要新担当、呼唤新作为。新时代经济特区建设要高举中国特色社会主义伟大旗帜，统筹推进“五位一体”总体布局，协调推进“四个全面”战略布局，从我国进入新发展阶段大局出发，落实新发展理念，紧扣推动高质量发展、构建新发展格局，以一往无前的奋斗姿态、风雨无阻的精神状态，改革不停顿，开放不止步，在更高起点上推进改革开放，推动经济特区工作开创新局面，为全面建设社会主义现代化国家、实现第二个百年奋斗目标作出新的更大的贡献。</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党中央对深圳改革开放、创新发展寄予厚望。去年8月，党中央出台了支持深圳建设中国特色社会主义先行示范区的意见，全面部署了有关工作。深圳要建设好中国特色社会主义先行示范区，创建社会主义现代化强国的城市范例，提高贯彻落实新发</w:t>
      </w:r>
      <w:r w:rsidRPr="00CB0A74">
        <w:rPr>
          <w:rFonts w:ascii="宋体" w:eastAsia="宋体" w:hAnsi="宋体" w:cs="宋体" w:hint="eastAsia"/>
          <w:sz w:val="24"/>
          <w:szCs w:val="24"/>
        </w:rPr>
        <w:lastRenderedPageBreak/>
        <w:t>展理念能力和水平，形成全面深化改革、全面扩大开放新格局，推进粤港澳大湾区建设，丰富“一国两制”事业发展新实践，率先实现社会主义现代化。这是新时代党中央赋予深圳的历史使命。</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第一，坚定不移贯彻新发展理念。广东、深圳经济发展水平较高，面临的资源要素约束更紧，受到来自国际的技术、人才等领域竞争压力更大，落实新发展理念、推动高质量发展是根本出路。要坚持发展是第一要务、人才是第一资源、创新是第一动力，率先推动质量变革、效率变革、动力变革，努力实现更高质量、更有效率、更加公平、更可持续、更为安全的发展。</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要坚持供给侧结构性改革这条主线，使生产、分配、流通、消费更多依托国内市场，提升供给体系对国内需求的适配性，以高质量供给满足日益升级的国内市场需求。要坚定不移实施创新驱动发展战略，培育新动能，提升新势能，建设具有全球影响力的科技和产业创新高地。要围绕产业链部署创新链、围绕创新链布局产业链，前瞻布局战略性新兴产业，培育发展未来产业，发展数字经济。要加大基础研究和应用基础研究投入力度，发挥深圳产学研深度融合优势，主动融入全球创新网络。要对标国际一流水平，大力发展金融、研发、设计、会计、法律、会展等现代服务业，提升服务业发展能级和竞争力。要实施更加开放的人才政策，引进培养一批具有国际水平的战略科技人才、科技领军人才、青年科技人才和高水平创新团队，聚天下英才而用之。</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第二，与时俱进全面深化改革。改革永远在路上，改革之路无坦途。当前，改革又到了一个新的历史关头，很多都是前所未有的新问题，推进改革的复杂程度、敏感程度、艰巨程度不亚于40年前，必须以更大的政治勇气和智慧，坚持摸着石头过河和加强顶层设计相结合，不失时机、蹄疾步稳深化重要领域和关键环节改革，更加注重改革的系统性、整体性、协同性，提高改革综合效能。</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党中央经过深入研究，决定以经济特区建立40周年为契机，支持深圳实施综合改革试点，以清单批量授权方式赋予深圳在重要领域和关键环节改革上更多自主权，一揽子推出27条改革举措和40条首批授权事项。深圳经济特区要扛起责任，牢牢把握正确方向，解放思想、守正创新，努力在重要领域推出一批重大改革措施，形成一批可复制可推广的重大制度创新成果。要着眼于解决高质量发展中遇到的实际问题，着眼于建设更高水平的社会主义市场经济体制需要，多策划战略战役性改革，多推动创造型、引领型改革，在完善要素市场化配置体制机制、创新链产业链融合发展体制机制、市场化法治化国际化营商环境、高水平开放型经济体制、民生服务供给体制、生态环境和城市空间治理体制等重点领域先行先试。要优化政府管理和服务，全面推</w:t>
      </w:r>
      <w:r w:rsidRPr="00CB0A74">
        <w:rPr>
          <w:rFonts w:ascii="宋体" w:eastAsia="宋体" w:hAnsi="宋体" w:cs="宋体" w:hint="eastAsia"/>
          <w:sz w:val="24"/>
          <w:szCs w:val="24"/>
        </w:rPr>
        <w:lastRenderedPageBreak/>
        <w:t>行权力清单、责任清单、负面清单制度，加快构建亲清政商关系。要进一步激发和弘扬企业家精神，依法保护企业家合法权益，依法保护产权和知识产权，激励企业家干事创业。</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第三，锐意开拓全面扩大开放。当前，世界经济面临诸多复杂挑战，我们决不能被逆风和回头浪所阻，要站在历史正确的一边，坚定不移全面扩大开放，推动建设开放型世界经济，推动构建人类命运共同体。</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新发展格局不是封闭的国内循环，而是开放的国内国际双循环。要优化升级生产、分配、流通、消费体系，深化对内经济联系、增加经济纵深，增强畅通国内大循环和联通国内国际双循环的功能，加快推进规则标准等制度型开放，率先建设更高水平开放型经济新体制。要在内外贸、投融资、财政税务、金融创新、出入境等方面，探索更加灵活的政策体系、更加科学的管理体制，加强同“一带一路”沿线国家和地区开展多层次、多领域的务实合作。越是开放越要重视安全，统筹好发展和安全两件大事，增强自身竞争能力、开放监管能力、风险防控能力。</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第四，创新思路推动城市治理体系和治理能力现代化。经过40年高速发展，深圳经济特区城市空间结构、生产方式、组织形态和运行机制发生深刻变革，面临城市治理承压明显、发展空间不足等诸多挑战。要树立全周期管理意识，加快推动城市治理体系和治理能力现代化，努力走出一条符合超大型城市特点和规律的治理新路子。要强化依法治理，善于运用法治思维和法治方式解决城市治理顽症难题，让法治成为社会共识和基本准则。要注重在科学化、精细化、智能化上下功夫，发挥深圳信息产业发展优势，推动城市管理手段、管理模式、管理理念创新，让城市运转更聪明、更智慧。</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第五，真抓实干践行以人民为中心的发展思想。中国共产党根基在人民、血脉在人民。人民对美好生活的向往就是我们的奋斗目标。经济特区改革发展的出发点和落脚点都要聚焦到这个目标上来。</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生活过得好不好，人民群众最有发言权。要从人民群众普遍关注、反映强烈、反复出现的问题出发，拿出更多改革创新举措，把就业、教育、医疗、社保、住房、养老、食品安全、生态环境、社会治安等问题一个一个解决好，努力让人民群众的获得感成色更足、幸福感更可持续、安全感更有保障。要尊重人民群众首创精神，不断从人民群众中汲取经济特区发展的创新创造活力。要把提高发展平衡性放在重要位置，不断推动公共资源向基层延伸，构建优质均衡的公共服务体系，建成全覆盖可持续的社会保障体系。要毫不放松抓好常态化疫情防控，认真总结经验教训，举一反三补齐</w:t>
      </w:r>
      <w:r w:rsidRPr="00CB0A74">
        <w:rPr>
          <w:rFonts w:ascii="宋体" w:eastAsia="宋体" w:hAnsi="宋体" w:cs="宋体" w:hint="eastAsia"/>
          <w:sz w:val="24"/>
          <w:szCs w:val="24"/>
        </w:rPr>
        <w:lastRenderedPageBreak/>
        <w:t>公共卫生短板。</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第六，积极作为深入推进粤港澳大湾区建设。粤港澳大湾区建设是国家重大发展战略，深圳是大湾区建设的重要引擎。要抓住粤港澳大湾区建设重大历史机遇，推动三地经济运行的规则衔接、机制对接，加快粤港澳大湾区城际铁路建设，促进人员、货物等各类要素高效便捷流动，提升市场一体化水平。要深化前海深港现代服务业合作区改革开放，规划建设好河套深港科技创新合作区，加快横琴粤澳深度合作区建设。要以大湾区综合性国家科学中心先行启动区建设为抓手，加强与港澳创新资源协同配合。要继续鼓励引导港澳台同胞和海外侨胞充分发挥投资兴业、双向开放的重要作用，在经济特区发展中作出新贡献。要充分运用粤港澳重大合作平台，吸引更多港澳青少年来内地学习、就业、生活，促进粤港澳青少年广泛交往、全面交流、深度交融，增强对祖国的向心力。</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中央和国家有关部门要准确把握党中央战略意图，全力支持深圳等经济特区改革发展工作，按照统筹推进“五位一体”总体布局、协调推进“四个全面”战略布局的要求，支持经济特区深化改革开放、开展前瞻性科技创新、发展战略性新兴产业、发展高水平对外开放、加强民主法治建设、加强社会主义精神文明建设、加强民生保障和改善、改革创新社会治理、加强生态文明建设等工作，为新时代经济特区改革发展提供科学指导和有力支持。</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女士们、先生们、同志们！</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一花独放不是春，百花齐放春满园。我们坚定不移奉行互利共赢的开放战略，既从世界汲取发展动力，也让中国发展更好惠及世界。经济特区建设40年的实践离不开世界各国的共同参与，也为各国创造了广阔的发展空间、分享了发展利益。欢迎世界各国更多地参与中国经济特区的改革开放发展，构建共商共建共享共赢新格局。</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女士们、先生们、同志们！</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经济特区处于改革开放最前沿，加强党的全面领导和党的建设有着更高要求。要深入贯彻新时代党的建设总要求，以改革创新精神在加强党的全面领导和党的建设方面率先示范，扩大基层党的组织覆盖和工作覆盖。广大党员、干部要坚定理想信念、更新知识观念、掌握过硬本领，自觉站在党和国家大局上想问题、办事情。要建立健全激励机制，推动形成能者上、优者奖、庸者下、劣者汰的正确导向，为改革者负责、为担当者担当，激发党员、干部干事创业的热情和劲头。要持之以恒正风肃纪，坚定不移惩治腐败，坚决反对形式主义、官僚主义，营造风清气正的良好政治生态。</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中国特色社会主义是物质文明和精神文明全面发展的社会主义。经济特区要坚持</w:t>
      </w:r>
      <w:r w:rsidRPr="00CB0A74">
        <w:rPr>
          <w:rFonts w:ascii="宋体" w:eastAsia="宋体" w:hAnsi="宋体" w:cs="宋体" w:hint="eastAsia"/>
          <w:sz w:val="24"/>
          <w:szCs w:val="24"/>
        </w:rPr>
        <w:lastRenderedPageBreak/>
        <w:t>“两手抓、两手都要硬”，在物质文明建设和精神文明建设上都要交出优异答卷。要加强理想信念教育，培育和践行社会主义核心价值观，深化中国特色社会主义和中国梦宣传教育，教育引导广大干部群众特别是青少年坚定中国特色社会主义道路自信、理论自信、制度自信、文化自信。要弘扬以爱国主义为核心的民族精神和以改革创新为核心的时代精神，继续发扬敢闯敢试、敢为人先、埋头苦干的特区精神，激励干部群众勇当新时代的“拓荒牛”。要深入开展群众性精神文明创建活动，广泛开展社会公德、职业道德、家庭美德、个人品德教育，不断提升人民文明素养和社会文明程度。要加强公共文化设施建设，推动文化产业高质量发展，更好满足人民精神文化生活新期待。</w:t>
      </w:r>
    </w:p>
    <w:p w:rsidR="00CB0A74" w:rsidRP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女士们、先生们、同志们！</w:t>
      </w:r>
    </w:p>
    <w:p w:rsidR="00CB0A74" w:rsidRDefault="00CB0A74" w:rsidP="000D0546">
      <w:pPr>
        <w:spacing w:line="440" w:lineRule="exact"/>
        <w:ind w:firstLineChars="200" w:firstLine="480"/>
        <w:rPr>
          <w:rFonts w:ascii="宋体" w:eastAsia="宋体" w:hAnsi="宋体" w:cs="宋体"/>
          <w:sz w:val="24"/>
          <w:szCs w:val="24"/>
        </w:rPr>
      </w:pPr>
      <w:r w:rsidRPr="00CB0A74">
        <w:rPr>
          <w:rFonts w:ascii="宋体" w:eastAsia="宋体" w:hAnsi="宋体" w:cs="宋体" w:hint="eastAsia"/>
          <w:sz w:val="24"/>
          <w:szCs w:val="24"/>
        </w:rPr>
        <w:t>四十载波澜壮阔，新征程催人奋进。经济特区的沧桑巨变是一代又一代特区建设者拼搏奋斗干出来的。在新起点上，经济特区广大干部群众要坚定不移贯彻落实党中央决策部署，永葆“闯”的精神、“创”的劲头、“干”的作风，努力续写更多“春天的故事”，努力创造让世界刮目相看的新的更大奇迹！</w:t>
      </w:r>
    </w:p>
    <w:p w:rsidR="00E12B01" w:rsidRDefault="00E12B01" w:rsidP="000D0546">
      <w:pPr>
        <w:spacing w:line="440" w:lineRule="exact"/>
        <w:ind w:firstLineChars="200" w:firstLine="480"/>
        <w:rPr>
          <w:rFonts w:ascii="宋体" w:eastAsia="宋体" w:hAnsi="宋体" w:cs="宋体"/>
          <w:sz w:val="24"/>
          <w:szCs w:val="24"/>
        </w:rPr>
      </w:pPr>
    </w:p>
    <w:p w:rsidR="00E12B01" w:rsidRPr="00CB0A74" w:rsidRDefault="00E12B01" w:rsidP="00E12B01">
      <w:pPr>
        <w:spacing w:line="440" w:lineRule="exact"/>
        <w:rPr>
          <w:rFonts w:ascii="宋体" w:eastAsia="宋体" w:hAnsi="宋体" w:cs="宋体"/>
          <w:sz w:val="24"/>
          <w:szCs w:val="24"/>
        </w:rPr>
      </w:pPr>
      <w:r>
        <w:rPr>
          <w:rFonts w:ascii="宋体" w:eastAsia="宋体" w:hAnsi="宋体" w:cs="宋体" w:hint="eastAsia"/>
          <w:sz w:val="24"/>
          <w:szCs w:val="24"/>
        </w:rPr>
        <w:t>（</w:t>
      </w:r>
      <w:r w:rsidRPr="00CB0A74">
        <w:rPr>
          <w:rFonts w:ascii="宋体" w:eastAsia="宋体" w:hAnsi="宋体" w:cs="宋体" w:hint="eastAsia"/>
          <w:sz w:val="24"/>
          <w:szCs w:val="24"/>
        </w:rPr>
        <w:t>新华社深圳10月14日电</w:t>
      </w:r>
      <w:r>
        <w:rPr>
          <w:rFonts w:ascii="宋体" w:eastAsia="宋体" w:hAnsi="宋体" w:cs="宋体" w:hint="eastAsia"/>
          <w:sz w:val="24"/>
          <w:szCs w:val="24"/>
        </w:rPr>
        <w:t>）</w:t>
      </w:r>
    </w:p>
    <w:p w:rsidR="00E12B01" w:rsidRPr="00CB0A74" w:rsidRDefault="00E12B01" w:rsidP="00E12B01">
      <w:pPr>
        <w:spacing w:line="440" w:lineRule="exact"/>
        <w:jc w:val="right"/>
        <w:rPr>
          <w:rFonts w:ascii="宋体" w:eastAsia="宋体" w:hAnsi="宋体" w:cs="宋体"/>
          <w:sz w:val="24"/>
          <w:szCs w:val="24"/>
        </w:rPr>
      </w:pPr>
      <w:r>
        <w:rPr>
          <w:rFonts w:ascii="宋体" w:eastAsia="宋体" w:hAnsi="宋体" w:cs="宋体" w:hint="eastAsia"/>
          <w:sz w:val="24"/>
          <w:szCs w:val="24"/>
        </w:rPr>
        <w:t>（</w:t>
      </w:r>
      <w:r w:rsidRPr="00CB0A74">
        <w:rPr>
          <w:rFonts w:ascii="宋体" w:eastAsia="宋体" w:hAnsi="宋体" w:cs="宋体" w:hint="eastAsia"/>
          <w:sz w:val="24"/>
          <w:szCs w:val="24"/>
        </w:rPr>
        <w:t>来源：新华网   发布时间：2020-10-14</w:t>
      </w:r>
      <w:r>
        <w:rPr>
          <w:rFonts w:ascii="宋体" w:eastAsia="宋体" w:hAnsi="宋体" w:cs="宋体" w:hint="eastAsia"/>
          <w:sz w:val="24"/>
          <w:szCs w:val="24"/>
        </w:rPr>
        <w:t>）</w:t>
      </w:r>
    </w:p>
    <w:p w:rsidR="00E12B01" w:rsidRPr="00E12B01" w:rsidRDefault="00E12B01" w:rsidP="000D0546">
      <w:pPr>
        <w:spacing w:line="440" w:lineRule="exact"/>
        <w:ind w:firstLineChars="200" w:firstLine="480"/>
        <w:rPr>
          <w:rFonts w:ascii="宋体" w:eastAsia="宋体" w:hAnsi="宋体" w:cs="宋体"/>
          <w:sz w:val="24"/>
          <w:szCs w:val="24"/>
        </w:rPr>
      </w:pPr>
    </w:p>
    <w:sectPr w:rsidR="00E12B01" w:rsidRPr="00E12B01" w:rsidSect="000D19BF">
      <w:footerReference w:type="default" r:id="rId9"/>
      <w:pgSz w:w="11906" w:h="16838"/>
      <w:pgMar w:top="1440" w:right="1230"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532" w:rsidRDefault="00C53532" w:rsidP="00105A8F">
      <w:r>
        <w:separator/>
      </w:r>
    </w:p>
  </w:endnote>
  <w:endnote w:type="continuationSeparator" w:id="1">
    <w:p w:rsidR="00C53532" w:rsidRDefault="00C53532" w:rsidP="00105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33969"/>
      <w:docPartObj>
        <w:docPartGallery w:val="Page Numbers (Bottom of Page)"/>
        <w:docPartUnique/>
      </w:docPartObj>
    </w:sdtPr>
    <w:sdtContent>
      <w:sdt>
        <w:sdtPr>
          <w:id w:val="171357217"/>
          <w:docPartObj>
            <w:docPartGallery w:val="Page Numbers (Top of Page)"/>
            <w:docPartUnique/>
          </w:docPartObj>
        </w:sdtPr>
        <w:sdtContent>
          <w:p w:rsidR="00A61FD7" w:rsidRDefault="00A61FD7" w:rsidP="00A61FD7">
            <w:pPr>
              <w:pStyle w:val="a7"/>
              <w:jc w:val="center"/>
            </w:pPr>
            <w:r>
              <w:rPr>
                <w:lang w:val="zh-CN"/>
              </w:rPr>
              <w:t xml:space="preserve"> </w:t>
            </w:r>
            <w:r w:rsidR="0039798C">
              <w:rPr>
                <w:b/>
                <w:sz w:val="24"/>
                <w:szCs w:val="24"/>
              </w:rPr>
              <w:fldChar w:fldCharType="begin"/>
            </w:r>
            <w:r>
              <w:rPr>
                <w:b/>
              </w:rPr>
              <w:instrText>PAGE</w:instrText>
            </w:r>
            <w:r w:rsidR="0039798C">
              <w:rPr>
                <w:b/>
                <w:sz w:val="24"/>
                <w:szCs w:val="24"/>
              </w:rPr>
              <w:fldChar w:fldCharType="separate"/>
            </w:r>
            <w:r w:rsidR="0006761B">
              <w:rPr>
                <w:b/>
                <w:noProof/>
              </w:rPr>
              <w:t>7</w:t>
            </w:r>
            <w:r w:rsidR="0039798C">
              <w:rPr>
                <w:b/>
                <w:sz w:val="24"/>
                <w:szCs w:val="24"/>
              </w:rPr>
              <w:fldChar w:fldCharType="end"/>
            </w:r>
            <w:r>
              <w:rPr>
                <w:lang w:val="zh-CN"/>
              </w:rPr>
              <w:t xml:space="preserve"> / </w:t>
            </w:r>
            <w:r w:rsidR="0039798C">
              <w:rPr>
                <w:b/>
                <w:sz w:val="24"/>
                <w:szCs w:val="24"/>
              </w:rPr>
              <w:fldChar w:fldCharType="begin"/>
            </w:r>
            <w:r>
              <w:rPr>
                <w:b/>
              </w:rPr>
              <w:instrText>NUMPAGES</w:instrText>
            </w:r>
            <w:r w:rsidR="0039798C">
              <w:rPr>
                <w:b/>
                <w:sz w:val="24"/>
                <w:szCs w:val="24"/>
              </w:rPr>
              <w:fldChar w:fldCharType="separate"/>
            </w:r>
            <w:r w:rsidR="0006761B">
              <w:rPr>
                <w:b/>
                <w:noProof/>
              </w:rPr>
              <w:t>7</w:t>
            </w:r>
            <w:r w:rsidR="0039798C">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532" w:rsidRDefault="00C53532" w:rsidP="00105A8F">
      <w:r>
        <w:separator/>
      </w:r>
    </w:p>
  </w:footnote>
  <w:footnote w:type="continuationSeparator" w:id="1">
    <w:p w:rsidR="00C53532" w:rsidRDefault="00C53532" w:rsidP="00105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887607"/>
    <w:multiLevelType w:val="singleLevel"/>
    <w:tmpl w:val="D4887607"/>
    <w:lvl w:ilvl="0">
      <w:start w:val="1"/>
      <w:numFmt w:val="decimal"/>
      <w:suff w:val="space"/>
      <w:lvlText w:val="%1."/>
      <w:lvlJc w:val="left"/>
    </w:lvl>
  </w:abstractNum>
  <w:abstractNum w:abstractNumId="1">
    <w:nsid w:val="19FC1525"/>
    <w:multiLevelType w:val="hybridMultilevel"/>
    <w:tmpl w:val="66F09B64"/>
    <w:lvl w:ilvl="0" w:tplc="A44476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B526D71"/>
    <w:rsid w:val="00014E8D"/>
    <w:rsid w:val="0001534D"/>
    <w:rsid w:val="0006761B"/>
    <w:rsid w:val="00077D14"/>
    <w:rsid w:val="000B22A9"/>
    <w:rsid w:val="000D0546"/>
    <w:rsid w:val="000D19BF"/>
    <w:rsid w:val="000D6300"/>
    <w:rsid w:val="00105A8F"/>
    <w:rsid w:val="001453B1"/>
    <w:rsid w:val="00196FF3"/>
    <w:rsid w:val="00243A75"/>
    <w:rsid w:val="002956E2"/>
    <w:rsid w:val="00332CBE"/>
    <w:rsid w:val="00370E87"/>
    <w:rsid w:val="0039798C"/>
    <w:rsid w:val="00422E60"/>
    <w:rsid w:val="0046367F"/>
    <w:rsid w:val="0063523C"/>
    <w:rsid w:val="007D0D85"/>
    <w:rsid w:val="008170A8"/>
    <w:rsid w:val="008B6111"/>
    <w:rsid w:val="009A1563"/>
    <w:rsid w:val="00A0267D"/>
    <w:rsid w:val="00A61FD7"/>
    <w:rsid w:val="00AF5DDF"/>
    <w:rsid w:val="00B21BFC"/>
    <w:rsid w:val="00BD5DC6"/>
    <w:rsid w:val="00C27B9F"/>
    <w:rsid w:val="00C53532"/>
    <w:rsid w:val="00CA71EA"/>
    <w:rsid w:val="00CB0A74"/>
    <w:rsid w:val="00CB58BA"/>
    <w:rsid w:val="00CD5D1B"/>
    <w:rsid w:val="00D06788"/>
    <w:rsid w:val="00D2251C"/>
    <w:rsid w:val="00D53E7C"/>
    <w:rsid w:val="00D56FC2"/>
    <w:rsid w:val="00DB31D7"/>
    <w:rsid w:val="00E12B01"/>
    <w:rsid w:val="00E7017D"/>
    <w:rsid w:val="00F101F8"/>
    <w:rsid w:val="01A1192C"/>
    <w:rsid w:val="0B526D71"/>
    <w:rsid w:val="10366A34"/>
    <w:rsid w:val="11C52314"/>
    <w:rsid w:val="2A2D3151"/>
    <w:rsid w:val="3D9307F3"/>
    <w:rsid w:val="51111CE5"/>
    <w:rsid w:val="53AA39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7B9F"/>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C27B9F"/>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rsid w:val="00C27B9F"/>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27B9F"/>
    <w:pPr>
      <w:spacing w:beforeAutospacing="1" w:afterAutospacing="1"/>
      <w:jc w:val="left"/>
    </w:pPr>
    <w:rPr>
      <w:rFonts w:cs="Times New Roman"/>
      <w:kern w:val="0"/>
      <w:sz w:val="24"/>
    </w:rPr>
  </w:style>
  <w:style w:type="character" w:styleId="a4">
    <w:name w:val="Strong"/>
    <w:basedOn w:val="a0"/>
    <w:qFormat/>
    <w:rsid w:val="00C27B9F"/>
    <w:rPr>
      <w:b/>
    </w:rPr>
  </w:style>
  <w:style w:type="character" w:styleId="a5">
    <w:name w:val="Hyperlink"/>
    <w:basedOn w:val="a0"/>
    <w:rsid w:val="00C27B9F"/>
    <w:rPr>
      <w:color w:val="0000FF"/>
      <w:u w:val="single"/>
    </w:rPr>
  </w:style>
  <w:style w:type="paragraph" w:styleId="a6">
    <w:name w:val="header"/>
    <w:basedOn w:val="a"/>
    <w:link w:val="Char"/>
    <w:rsid w:val="00105A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05A8F"/>
    <w:rPr>
      <w:rFonts w:asciiTheme="minorHAnsi" w:eastAsiaTheme="minorEastAsia" w:hAnsiTheme="minorHAnsi" w:cstheme="minorBidi"/>
      <w:kern w:val="2"/>
      <w:sz w:val="18"/>
      <w:szCs w:val="18"/>
    </w:rPr>
  </w:style>
  <w:style w:type="paragraph" w:styleId="a7">
    <w:name w:val="footer"/>
    <w:basedOn w:val="a"/>
    <w:link w:val="Char0"/>
    <w:uiPriority w:val="99"/>
    <w:rsid w:val="00105A8F"/>
    <w:pPr>
      <w:tabs>
        <w:tab w:val="center" w:pos="4153"/>
        <w:tab w:val="right" w:pos="8306"/>
      </w:tabs>
      <w:snapToGrid w:val="0"/>
      <w:jc w:val="left"/>
    </w:pPr>
    <w:rPr>
      <w:sz w:val="18"/>
      <w:szCs w:val="18"/>
    </w:rPr>
  </w:style>
  <w:style w:type="character" w:customStyle="1" w:styleId="Char0">
    <w:name w:val="页脚 Char"/>
    <w:basedOn w:val="a0"/>
    <w:link w:val="a7"/>
    <w:uiPriority w:val="99"/>
    <w:rsid w:val="00105A8F"/>
    <w:rPr>
      <w:rFonts w:asciiTheme="minorHAnsi" w:eastAsiaTheme="minorEastAsia" w:hAnsiTheme="minorHAnsi" w:cstheme="minorBidi"/>
      <w:kern w:val="2"/>
      <w:sz w:val="18"/>
      <w:szCs w:val="18"/>
    </w:rPr>
  </w:style>
  <w:style w:type="paragraph" w:styleId="a8">
    <w:name w:val="List Paragraph"/>
    <w:basedOn w:val="a"/>
    <w:uiPriority w:val="99"/>
    <w:unhideWhenUsed/>
    <w:rsid w:val="008B611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21678C-203C-419C-9AA8-248EE07B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小猫逗你玩</dc:creator>
  <cp:lastModifiedBy>admin</cp:lastModifiedBy>
  <cp:revision>3</cp:revision>
  <dcterms:created xsi:type="dcterms:W3CDTF">2021-03-12T03:40:00Z</dcterms:created>
  <dcterms:modified xsi:type="dcterms:W3CDTF">2021-03-12T03:40:00Z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